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E876B" w14:textId="77777777" w:rsidR="00DA22FA" w:rsidRDefault="00DA22FA" w:rsidP="00DA22FA">
      <w:pPr>
        <w:spacing w:after="240"/>
        <w:rPr>
          <w:rFonts w:ascii="Georgia" w:eastAsia="Times New Roman" w:hAnsi="Georgia" w:cs="Times New Roman"/>
          <w:sz w:val="27"/>
          <w:szCs w:val="27"/>
        </w:rPr>
      </w:pPr>
    </w:p>
    <w:p w14:paraId="144E1DD1" w14:textId="77777777" w:rsidR="00DA22FA" w:rsidRDefault="00DA22FA" w:rsidP="00DA22FA">
      <w:pPr>
        <w:spacing w:after="240"/>
        <w:rPr>
          <w:rFonts w:ascii="Georgia" w:eastAsia="Times New Roman" w:hAnsi="Georgia" w:cs="Times New Roman"/>
          <w:sz w:val="27"/>
          <w:szCs w:val="27"/>
        </w:rPr>
      </w:pPr>
      <w:r>
        <w:rPr>
          <w:rFonts w:ascii="Georgia" w:eastAsia="Times New Roman" w:hAnsi="Georgia" w:cs="Times New Roman"/>
          <w:sz w:val="27"/>
          <w:szCs w:val="27"/>
        </w:rPr>
        <w:t>“Meditation” 17 by John Donne</w:t>
      </w:r>
    </w:p>
    <w:p w14:paraId="13DA9DD7" w14:textId="77777777" w:rsidR="00DA22FA" w:rsidRPr="00DA22FA" w:rsidRDefault="00DA22FA" w:rsidP="00DA22FA">
      <w:pPr>
        <w:spacing w:after="240"/>
        <w:rPr>
          <w:rFonts w:ascii="Times New Roman" w:eastAsia="Times New Roman" w:hAnsi="Times New Roman" w:cs="Times New Roman"/>
        </w:rPr>
      </w:pPr>
      <w:commentRangeStart w:id="0"/>
      <w:r w:rsidRPr="00DA22FA">
        <w:rPr>
          <w:rFonts w:ascii="Georgia" w:eastAsia="Times New Roman" w:hAnsi="Georgia" w:cs="Times New Roman"/>
          <w:sz w:val="27"/>
          <w:szCs w:val="27"/>
        </w:rPr>
        <w:t>P</w:t>
      </w:r>
      <w:r w:rsidRPr="00DA22FA">
        <w:rPr>
          <w:rFonts w:ascii="Georgia" w:eastAsia="Times New Roman" w:hAnsi="Georgia" w:cs="Times New Roman"/>
          <w:sz w:val="20"/>
          <w:szCs w:val="20"/>
        </w:rPr>
        <w:t>ERCHANCE he for whom this bell tolls may be so ill as that he knows not it tolls for him.  And perchance I may think myself so much better than I am, as that they who are about me, and see my state, may have caused it to toll for me, and I know not that</w:t>
      </w:r>
      <w:commentRangeEnd w:id="0"/>
      <w:r>
        <w:rPr>
          <w:rStyle w:val="CommentReference"/>
        </w:rPr>
        <w:commentReference w:id="0"/>
      </w:r>
      <w:r w:rsidRPr="00DA22FA">
        <w:rPr>
          <w:rFonts w:ascii="Georgia" w:eastAsia="Times New Roman" w:hAnsi="Georgia" w:cs="Times New Roman"/>
          <w:sz w:val="20"/>
          <w:szCs w:val="20"/>
        </w:rPr>
        <w:t>.  </w:t>
      </w:r>
      <w:commentRangeStart w:id="1"/>
      <w:r w:rsidRPr="00DA22FA">
        <w:rPr>
          <w:rFonts w:ascii="Georgia" w:eastAsia="Times New Roman" w:hAnsi="Georgia" w:cs="Times New Roman"/>
          <w:sz w:val="20"/>
          <w:szCs w:val="20"/>
        </w:rPr>
        <w:t>The church is catholic, universal, so are all her actions; all that she does, belongs to all.  When she baptizes a child, that action concerns me; for that child is thereby connected to that head which is my head too, and ingraffed into that body, whereof I am a member.  </w:t>
      </w:r>
      <w:commentRangeEnd w:id="1"/>
      <w:r>
        <w:rPr>
          <w:rStyle w:val="CommentReference"/>
        </w:rPr>
        <w:commentReference w:id="1"/>
      </w:r>
      <w:commentRangeStart w:id="2"/>
      <w:r w:rsidRPr="00DA22FA">
        <w:rPr>
          <w:rFonts w:ascii="Georgia" w:eastAsia="Times New Roman" w:hAnsi="Georgia" w:cs="Times New Roman"/>
          <w:sz w:val="20"/>
          <w:szCs w:val="20"/>
        </w:rPr>
        <w:t xml:space="preserve">And when she buries a man, that action concerns me; all mankind is of one author, and is one volume; when one man dies, one chapter is not torn out of the book, but translated into a better language; and every chapter must be so translated; God employs several translators; some pieces are translated by age, some by sickness, some by war, some by justice; but God's hand is in every translation, and his hand shall bind up all our scattered leaves again, for that library where every book shall lie open to one another; </w:t>
      </w:r>
      <w:commentRangeEnd w:id="2"/>
      <w:r>
        <w:rPr>
          <w:rStyle w:val="CommentReference"/>
        </w:rPr>
        <w:commentReference w:id="2"/>
      </w:r>
      <w:commentRangeStart w:id="3"/>
      <w:r w:rsidRPr="00DA22FA">
        <w:rPr>
          <w:rFonts w:ascii="Georgia" w:eastAsia="Times New Roman" w:hAnsi="Georgia" w:cs="Times New Roman"/>
          <w:sz w:val="20"/>
          <w:szCs w:val="20"/>
        </w:rPr>
        <w:t xml:space="preserve">as therefore the bell that rings to a sermon, calls not upon the preacher only, but upon the congregation to come; so this bell calls us all: but how much more me, who am brought so near the door by this sickness. </w:t>
      </w:r>
      <w:r w:rsidRPr="00DA22FA">
        <w:rPr>
          <w:rFonts w:ascii="Georgia" w:eastAsia="Times New Roman" w:hAnsi="Georgia" w:cs="Times New Roman"/>
          <w:sz w:val="20"/>
          <w:szCs w:val="20"/>
        </w:rPr>
        <w:br/>
      </w:r>
      <w:commentRangeEnd w:id="3"/>
      <w:r>
        <w:rPr>
          <w:rStyle w:val="CommentReference"/>
        </w:rPr>
        <w:commentReference w:id="3"/>
      </w:r>
      <w:r w:rsidRPr="00DA22FA">
        <w:rPr>
          <w:rFonts w:ascii="Georgia" w:eastAsia="Times New Roman" w:hAnsi="Georgia" w:cs="Times New Roman"/>
          <w:sz w:val="20"/>
          <w:szCs w:val="20"/>
        </w:rPr>
        <w:br/>
        <w:t>There was a contention as far as a suit (in which, piety and dignity, religion and estimation, were mingled) which of the religious orders should ring to prayers first in the morning; and it was determined, that they should ring first that rose earliest.  If we understand aright the dignity of this bell, that tolls for our evening prayer, we would be glad to make it ours, by rising early, in that application, that it might be ours as well as his, whose indeed it is.  </w:t>
      </w:r>
      <w:commentRangeStart w:id="4"/>
      <w:r w:rsidRPr="00DA22FA">
        <w:rPr>
          <w:rFonts w:ascii="Georgia" w:eastAsia="Times New Roman" w:hAnsi="Georgia" w:cs="Times New Roman"/>
          <w:sz w:val="20"/>
          <w:szCs w:val="20"/>
        </w:rPr>
        <w:t xml:space="preserve">The bell doth toll for him, that thinks it doth; and though it intermit again, yet from that minute, that that occasion wrought upon him, he is united to God.  Who casts not up his eye to the sun when it rises?  But who takes off his eye from a comet, when that breaks out? who bends not his ear to any bell, which upon any occasion rings?  But who can remove it from that bell, which is passing a piece of himself out of this world? </w:t>
      </w:r>
      <w:r w:rsidRPr="00DA22FA">
        <w:rPr>
          <w:rFonts w:ascii="Georgia" w:eastAsia="Times New Roman" w:hAnsi="Georgia" w:cs="Times New Roman"/>
          <w:sz w:val="20"/>
          <w:szCs w:val="20"/>
        </w:rPr>
        <w:br/>
      </w:r>
      <w:commentRangeEnd w:id="4"/>
      <w:r>
        <w:rPr>
          <w:rStyle w:val="CommentReference"/>
        </w:rPr>
        <w:commentReference w:id="4"/>
      </w:r>
      <w:r w:rsidRPr="00DA22FA">
        <w:rPr>
          <w:rFonts w:ascii="Georgia" w:eastAsia="Times New Roman" w:hAnsi="Georgia" w:cs="Times New Roman"/>
          <w:sz w:val="20"/>
          <w:szCs w:val="20"/>
        </w:rPr>
        <w:br/>
      </w:r>
      <w:commentRangeStart w:id="5"/>
      <w:r w:rsidRPr="00DA22FA">
        <w:rPr>
          <w:rFonts w:ascii="Georgia" w:eastAsia="Times New Roman" w:hAnsi="Georgia" w:cs="Times New Roman"/>
          <w:sz w:val="20"/>
          <w:szCs w:val="20"/>
        </w:rPr>
        <w:t xml:space="preserve">No man is an island,  entire of itself; every man is a piece of the continent, a part of the main; if a clod be washed away by the sea, Europe is the less, as well as if a promontory were, as well as if a manor of thy friend's or of thine own were;  any man's death diminishes me, because I am involved in mankind, and therefore never send to know for whom the bell tolls; it tolls for thee. </w:t>
      </w:r>
      <w:commentRangeEnd w:id="5"/>
      <w:r w:rsidR="00CC2D71">
        <w:rPr>
          <w:rStyle w:val="CommentReference"/>
        </w:rPr>
        <w:commentReference w:id="5"/>
      </w:r>
      <w:r w:rsidRPr="00DA22FA">
        <w:rPr>
          <w:rFonts w:ascii="Georgia" w:eastAsia="Times New Roman" w:hAnsi="Georgia" w:cs="Times New Roman"/>
          <w:sz w:val="20"/>
          <w:szCs w:val="20"/>
        </w:rPr>
        <w:br/>
      </w:r>
      <w:r w:rsidRPr="00DA22FA">
        <w:rPr>
          <w:rFonts w:ascii="Georgia" w:eastAsia="Times New Roman" w:hAnsi="Georgia" w:cs="Times New Roman"/>
          <w:sz w:val="20"/>
          <w:szCs w:val="20"/>
        </w:rPr>
        <w:br/>
      </w:r>
      <w:commentRangeStart w:id="6"/>
      <w:r w:rsidRPr="00DA22FA">
        <w:rPr>
          <w:rFonts w:ascii="Georgia" w:eastAsia="Times New Roman" w:hAnsi="Georgia" w:cs="Times New Roman"/>
          <w:sz w:val="20"/>
          <w:szCs w:val="20"/>
        </w:rPr>
        <w:t>Neither can we call this a begging of misery, or a borrowing of misery, as though we were not miserable enough of ourselves, but must fetch in more from the next house, in taking upon us the misery of our neighbors.  </w:t>
      </w:r>
      <w:commentRangeEnd w:id="6"/>
      <w:r w:rsidR="00CC2D71">
        <w:rPr>
          <w:rStyle w:val="CommentReference"/>
        </w:rPr>
        <w:commentReference w:id="6"/>
      </w:r>
      <w:r w:rsidRPr="00DA22FA">
        <w:rPr>
          <w:rFonts w:ascii="Georgia" w:eastAsia="Times New Roman" w:hAnsi="Georgia" w:cs="Times New Roman"/>
          <w:sz w:val="20"/>
          <w:szCs w:val="20"/>
        </w:rPr>
        <w:t xml:space="preserve">Truly </w:t>
      </w:r>
      <w:commentRangeStart w:id="7"/>
      <w:r w:rsidRPr="00DA22FA">
        <w:rPr>
          <w:rFonts w:ascii="Georgia" w:eastAsia="Times New Roman" w:hAnsi="Georgia" w:cs="Times New Roman"/>
          <w:sz w:val="20"/>
          <w:szCs w:val="20"/>
        </w:rPr>
        <w:t xml:space="preserve">it were an excusable covetousness if we did; for affliction is a treasure, and scarce any man hath enough of it.  No man hath </w:t>
      </w:r>
      <w:proofErr w:type="spellStart"/>
      <w:r w:rsidRPr="00DA22FA">
        <w:rPr>
          <w:rFonts w:ascii="Georgia" w:eastAsia="Times New Roman" w:hAnsi="Georgia" w:cs="Times New Roman"/>
          <w:sz w:val="20"/>
          <w:szCs w:val="20"/>
        </w:rPr>
        <w:t>afflicion</w:t>
      </w:r>
      <w:proofErr w:type="spellEnd"/>
      <w:r w:rsidRPr="00DA22FA">
        <w:rPr>
          <w:rFonts w:ascii="Georgia" w:eastAsia="Times New Roman" w:hAnsi="Georgia" w:cs="Times New Roman"/>
          <w:sz w:val="20"/>
          <w:szCs w:val="20"/>
        </w:rPr>
        <w:t xml:space="preserve"> enough, that is not matured and ripened by it, and made fit for God by that affliction. </w:t>
      </w:r>
      <w:commentRangeEnd w:id="7"/>
      <w:r w:rsidR="00CC2D71">
        <w:rPr>
          <w:rStyle w:val="CommentReference"/>
        </w:rPr>
        <w:commentReference w:id="7"/>
      </w:r>
      <w:r w:rsidRPr="00DA22FA">
        <w:rPr>
          <w:rFonts w:ascii="Georgia" w:eastAsia="Times New Roman" w:hAnsi="Georgia" w:cs="Times New Roman"/>
          <w:sz w:val="20"/>
          <w:szCs w:val="20"/>
        </w:rPr>
        <w:t> If a man carry treasure in bullion or in a wedge of gold, and have none coined into current moneys, his treasure will not defray him as he travels.  Tribulation is treasure in the nature of it, but it is not current money in the use of it, except we get nearer and nearer our home, heaven, by it.  </w:t>
      </w:r>
      <w:commentRangeStart w:id="8"/>
      <w:r w:rsidRPr="00DA22FA">
        <w:rPr>
          <w:rFonts w:ascii="Georgia" w:eastAsia="Times New Roman" w:hAnsi="Georgia" w:cs="Times New Roman"/>
          <w:sz w:val="20"/>
          <w:szCs w:val="20"/>
        </w:rPr>
        <w:t xml:space="preserve">Another may be sick too, and sick to death, and this affliction may lie in his bowels, as gold in a mine, and be of no use to him; but this bell that tells me of his affliction, digs out, and applies that gold to me: </w:t>
      </w:r>
      <w:commentRangeEnd w:id="8"/>
      <w:r w:rsidR="00CC2D71">
        <w:rPr>
          <w:rStyle w:val="CommentReference"/>
        </w:rPr>
        <w:commentReference w:id="8"/>
      </w:r>
      <w:r w:rsidRPr="00DA22FA">
        <w:rPr>
          <w:rFonts w:ascii="Georgia" w:eastAsia="Times New Roman" w:hAnsi="Georgia" w:cs="Times New Roman"/>
          <w:sz w:val="20"/>
          <w:szCs w:val="20"/>
        </w:rPr>
        <w:t xml:space="preserve">if by this consideration of another's danger, I take mine own into contemplation, and so secure myself, by making my recourse to my God, who is our only security. </w:t>
      </w:r>
      <w:r w:rsidRPr="00DA22FA">
        <w:rPr>
          <w:rFonts w:ascii="Georgia" w:eastAsia="Times New Roman" w:hAnsi="Georgia" w:cs="Times New Roman"/>
          <w:sz w:val="20"/>
          <w:szCs w:val="20"/>
        </w:rPr>
        <w:br/>
      </w:r>
    </w:p>
    <w:p w14:paraId="44E5FC73" w14:textId="77777777" w:rsidR="00D62162" w:rsidRDefault="00D62162"/>
    <w:sectPr w:rsidR="00D62162" w:rsidSect="00ED730F">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Microsoft Office User" w:date="2020-12-14T11:31:00Z" w:initials="MOU">
    <w:p w14:paraId="42DB4FCD" w14:textId="77777777" w:rsidR="00DA22FA" w:rsidRDefault="00DA22FA">
      <w:pPr>
        <w:pStyle w:val="CommentText"/>
      </w:pPr>
      <w:r>
        <w:rPr>
          <w:rStyle w:val="CommentReference"/>
        </w:rPr>
        <w:annotationRef/>
      </w:r>
      <w:r>
        <w:t>Refer to the practice of the church tolling the bells for a person’s death so the whole city would know—and suggests a person might be so bad off they may not realize the bell is tolling for their own death.</w:t>
      </w:r>
    </w:p>
  </w:comment>
  <w:comment w:id="1" w:author="Microsoft Office User" w:date="2020-12-14T11:33:00Z" w:initials="MOU">
    <w:p w14:paraId="72914516" w14:textId="77777777" w:rsidR="00DA22FA" w:rsidRDefault="00DA22FA">
      <w:pPr>
        <w:pStyle w:val="CommentText"/>
      </w:pPr>
      <w:r>
        <w:rPr>
          <w:rStyle w:val="CommentReference"/>
        </w:rPr>
        <w:annotationRef/>
      </w:r>
      <w:r>
        <w:t>He uses the term catholic here not to refer to the Catholic church, but in the original meaning of the word—he says that the church and all its members worldwide are part of a universal whole; the allusion to the body refers to the passage from I Corinthian’s 12 in which the idea of the church as a body with each member having a different function but each connected to the whole (so individuals in the church each fulfill a part, and each individual is connected to the whole group).</w:t>
      </w:r>
    </w:p>
  </w:comment>
  <w:comment w:id="2" w:author="Microsoft Office User" w:date="2020-12-14T11:36:00Z" w:initials="MOU">
    <w:p w14:paraId="4A14401F" w14:textId="77777777" w:rsidR="00DA22FA" w:rsidRDefault="00DA22FA">
      <w:pPr>
        <w:pStyle w:val="CommentText"/>
      </w:pPr>
      <w:r>
        <w:rPr>
          <w:rStyle w:val="CommentReference"/>
        </w:rPr>
        <w:annotationRef/>
      </w:r>
      <w:r>
        <w:t>Donne uses the analogy of a book with chapters; each chapter represents an individual, and each of those individual chapters will eventually be ”translated” i.e. taken from this life (die) and be translated into the next life in heaven where we will all understand each other fully.</w:t>
      </w:r>
    </w:p>
  </w:comment>
  <w:comment w:id="3" w:author="Microsoft Office User" w:date="2020-12-14T11:38:00Z" w:initials="MOU">
    <w:p w14:paraId="05ECCB18" w14:textId="77777777" w:rsidR="00DA22FA" w:rsidRDefault="00DA22FA">
      <w:pPr>
        <w:pStyle w:val="CommentText"/>
      </w:pPr>
      <w:r>
        <w:rPr>
          <w:rStyle w:val="CommentReference"/>
        </w:rPr>
        <w:annotationRef/>
      </w:r>
      <w:r>
        <w:t>Here Donne suggests that the bell that lets them know when someone has died is not just for the person who died and their loved ones; but for everyone in the church---in part because we all will die at some point, and in part because even if we don’t know the person who dies, their death will diminish the church as a whole, and therefore us, in some way as well. (Donne her also refers to his own illness---he was seriously ill at the time he wrote this and not expected to live)</w:t>
      </w:r>
    </w:p>
  </w:comment>
  <w:comment w:id="4" w:author="Microsoft Office User" w:date="2020-12-14T11:40:00Z" w:initials="MOU">
    <w:p w14:paraId="6838056C" w14:textId="77777777" w:rsidR="00DA22FA" w:rsidRDefault="00DA22FA">
      <w:pPr>
        <w:pStyle w:val="CommentText"/>
      </w:pPr>
      <w:r>
        <w:rPr>
          <w:rStyle w:val="CommentReference"/>
        </w:rPr>
        <w:annotationRef/>
      </w:r>
      <w:r>
        <w:t>Donne uses imagery his audience would understand---just as we all notice the sun rise, and all notice a comet ass, we should all notice a death</w:t>
      </w:r>
    </w:p>
  </w:comment>
  <w:comment w:id="5" w:author="Microsoft Office User" w:date="2020-12-14T11:41:00Z" w:initials="MOU">
    <w:p w14:paraId="4834F8CB" w14:textId="77777777" w:rsidR="00CC2D71" w:rsidRDefault="00CC2D71">
      <w:pPr>
        <w:pStyle w:val="CommentText"/>
      </w:pPr>
      <w:r>
        <w:rPr>
          <w:rStyle w:val="CommentReference"/>
        </w:rPr>
        <w:annotationRef/>
      </w:r>
      <w:r>
        <w:t>Another analogy, not an island—we’re all part of a continent, no one is isolated---therefor when the bell rings for a death, whether you are the person who died or a loved one who needs to know, we should all know, because we’re all connected.</w:t>
      </w:r>
    </w:p>
  </w:comment>
  <w:comment w:id="6" w:author="Microsoft Office User" w:date="2020-12-14T11:43:00Z" w:initials="MOU">
    <w:p w14:paraId="3339678D" w14:textId="77777777" w:rsidR="00CC2D71" w:rsidRDefault="00CC2D71">
      <w:pPr>
        <w:pStyle w:val="CommentText"/>
      </w:pPr>
      <w:r>
        <w:rPr>
          <w:rStyle w:val="CommentReference"/>
        </w:rPr>
        <w:annotationRef/>
      </w:r>
      <w:r>
        <w:t>He says we shouldn’t feel like we’re wrongly taking on other people’s problems for no reason (begging/borrowing misery)</w:t>
      </w:r>
    </w:p>
  </w:comment>
  <w:comment w:id="7" w:author="Microsoft Office User" w:date="2020-12-14T11:44:00Z" w:initials="MOU">
    <w:p w14:paraId="3C4663F7" w14:textId="77777777" w:rsidR="00CC2D71" w:rsidRDefault="00CC2D71">
      <w:pPr>
        <w:pStyle w:val="CommentText"/>
      </w:pPr>
      <w:r>
        <w:rPr>
          <w:rStyle w:val="CommentReference"/>
        </w:rPr>
        <w:annotationRef/>
      </w:r>
      <w:r>
        <w:t>Here he says even if we are “borrowing trouble_ we should—because everyone who suffers is matured by that suffering and made more ready for heaven</w:t>
      </w:r>
    </w:p>
  </w:comment>
  <w:comment w:id="8" w:author="Microsoft Office User" w:date="2020-12-14T11:45:00Z" w:initials="MOU">
    <w:p w14:paraId="7375C91A" w14:textId="77777777" w:rsidR="00CC2D71" w:rsidRDefault="00CC2D71">
      <w:pPr>
        <w:pStyle w:val="CommentText"/>
      </w:pPr>
      <w:r>
        <w:rPr>
          <w:rStyle w:val="CommentReference"/>
        </w:rPr>
        <w:annotationRef/>
      </w:r>
      <w:r>
        <w:t xml:space="preserve">The bell reminds us of other people’s suffering…which is a </w:t>
      </w:r>
      <w:r>
        <w:t>goo</w:t>
      </w:r>
      <w:bookmarkStart w:id="9" w:name="_GoBack"/>
      <w:bookmarkEnd w:id="9"/>
      <w:r>
        <w:t>d thing to be reminded of….we may become better people ourselves if we care more for others’ sufferings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DB4FCD" w15:done="0"/>
  <w15:commentEx w15:paraId="72914516" w15:done="0"/>
  <w15:commentEx w15:paraId="4A14401F" w15:done="0"/>
  <w15:commentEx w15:paraId="05ECCB18" w15:done="0"/>
  <w15:commentEx w15:paraId="6838056C" w15:done="0"/>
  <w15:commentEx w15:paraId="4834F8CB" w15:done="0"/>
  <w15:commentEx w15:paraId="3339678D" w15:done="0"/>
  <w15:commentEx w15:paraId="3C4663F7" w15:done="0"/>
  <w15:commentEx w15:paraId="7375C91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DB4FCD" w16cid:durableId="2381CB9A"/>
  <w16cid:commentId w16cid:paraId="72914516" w16cid:durableId="2381CBF0"/>
  <w16cid:commentId w16cid:paraId="4A14401F" w16cid:durableId="2381CCA8"/>
  <w16cid:commentId w16cid:paraId="05ECCB18" w16cid:durableId="2381CD1C"/>
  <w16cid:commentId w16cid:paraId="6838056C" w16cid:durableId="2381CDC8"/>
  <w16cid:commentId w16cid:paraId="4834F8CB" w16cid:durableId="2381CDF7"/>
  <w16cid:commentId w16cid:paraId="3339678D" w16cid:durableId="2381CE5A"/>
  <w16cid:commentId w16cid:paraId="3C4663F7" w16cid:durableId="2381CE99"/>
  <w16cid:commentId w16cid:paraId="7375C91A" w16cid:durableId="2381CEE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2FA"/>
    <w:rsid w:val="00CC2D71"/>
    <w:rsid w:val="00D62162"/>
    <w:rsid w:val="00DA22FA"/>
    <w:rsid w:val="00ED73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949634D"/>
  <w15:chartTrackingRefBased/>
  <w15:docId w15:val="{78F1C54F-5672-C847-8566-5F27B9CCB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A22FA"/>
    <w:rPr>
      <w:sz w:val="16"/>
      <w:szCs w:val="16"/>
    </w:rPr>
  </w:style>
  <w:style w:type="paragraph" w:styleId="CommentText">
    <w:name w:val="annotation text"/>
    <w:basedOn w:val="Normal"/>
    <w:link w:val="CommentTextChar"/>
    <w:uiPriority w:val="99"/>
    <w:semiHidden/>
    <w:unhideWhenUsed/>
    <w:rsid w:val="00DA22FA"/>
    <w:rPr>
      <w:sz w:val="20"/>
      <w:szCs w:val="20"/>
    </w:rPr>
  </w:style>
  <w:style w:type="character" w:customStyle="1" w:styleId="CommentTextChar">
    <w:name w:val="Comment Text Char"/>
    <w:basedOn w:val="DefaultParagraphFont"/>
    <w:link w:val="CommentText"/>
    <w:uiPriority w:val="99"/>
    <w:semiHidden/>
    <w:rsid w:val="00DA22FA"/>
    <w:rPr>
      <w:sz w:val="20"/>
      <w:szCs w:val="20"/>
    </w:rPr>
  </w:style>
  <w:style w:type="paragraph" w:styleId="CommentSubject">
    <w:name w:val="annotation subject"/>
    <w:basedOn w:val="CommentText"/>
    <w:next w:val="CommentText"/>
    <w:link w:val="CommentSubjectChar"/>
    <w:uiPriority w:val="99"/>
    <w:semiHidden/>
    <w:unhideWhenUsed/>
    <w:rsid w:val="00DA22FA"/>
    <w:rPr>
      <w:b/>
      <w:bCs/>
    </w:rPr>
  </w:style>
  <w:style w:type="character" w:customStyle="1" w:styleId="CommentSubjectChar">
    <w:name w:val="Comment Subject Char"/>
    <w:basedOn w:val="CommentTextChar"/>
    <w:link w:val="CommentSubject"/>
    <w:uiPriority w:val="99"/>
    <w:semiHidden/>
    <w:rsid w:val="00DA22FA"/>
    <w:rPr>
      <w:b/>
      <w:bCs/>
      <w:sz w:val="20"/>
      <w:szCs w:val="20"/>
    </w:rPr>
  </w:style>
  <w:style w:type="paragraph" w:styleId="BalloonText">
    <w:name w:val="Balloon Text"/>
    <w:basedOn w:val="Normal"/>
    <w:link w:val="BalloonTextChar"/>
    <w:uiPriority w:val="99"/>
    <w:semiHidden/>
    <w:unhideWhenUsed/>
    <w:rsid w:val="00DA22F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A22F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6177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microsoft.com/office/2011/relationships/commentsExtended" Target="commentsExtended.xml"/><Relationship Id="rId4" Type="http://schemas.openxmlformats.org/officeDocument/2006/relationships/comments" Target="commen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2020-12-14T19:31:00Z</dcterms:created>
  <dcterms:modified xsi:type="dcterms:W3CDTF">2020-12-14T19:47:00Z</dcterms:modified>
</cp:coreProperties>
</file>